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C4C414">
      <w:pPr>
        <w:ind w:firstLine="161" w:firstLineChars="50"/>
        <w:jc w:val="center"/>
        <w:rPr>
          <w:rFonts w:eastAsia="黑体"/>
          <w:b/>
          <w:sz w:val="32"/>
          <w:szCs w:val="32"/>
        </w:rPr>
      </w:pPr>
      <w:r>
        <w:rPr>
          <w:rFonts w:hint="eastAsia" w:eastAsia="黑体"/>
          <w:b/>
          <w:sz w:val="32"/>
          <w:szCs w:val="32"/>
        </w:rPr>
        <w:t>上海电影学院本科课程作品评阅意见表</w:t>
      </w:r>
    </w:p>
    <w:tbl>
      <w:tblPr>
        <w:tblStyle w:val="9"/>
        <w:tblpPr w:leftFromText="180" w:rightFromText="180" w:vertAnchor="text" w:horzAnchor="page" w:tblpX="1243" w:tblpY="291"/>
        <w:tblOverlap w:val="never"/>
        <w:tblW w:w="99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2125"/>
        <w:gridCol w:w="1331"/>
        <w:gridCol w:w="1224"/>
        <w:gridCol w:w="608"/>
        <w:gridCol w:w="642"/>
        <w:gridCol w:w="787"/>
        <w:gridCol w:w="11"/>
        <w:gridCol w:w="720"/>
        <w:gridCol w:w="720"/>
        <w:gridCol w:w="584"/>
      </w:tblGrid>
      <w:tr w14:paraId="2B4C77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644" w:type="dxa"/>
            <w:gridSpan w:val="3"/>
            <w:vAlign w:val="center"/>
          </w:tcPr>
          <w:p w14:paraId="7EA2E9E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20</w:t>
            </w: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24</w:t>
            </w: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 xml:space="preserve">  ~20</w:t>
            </w: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25</w:t>
            </w: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 xml:space="preserve">  学年 春 季学期</w:t>
            </w:r>
          </w:p>
        </w:tc>
        <w:tc>
          <w:tcPr>
            <w:tcW w:w="1832" w:type="dxa"/>
            <w:gridSpan w:val="2"/>
            <w:vAlign w:val="center"/>
          </w:tcPr>
          <w:p w14:paraId="4AF3934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课程名称</w:t>
            </w:r>
          </w:p>
          <w:p w14:paraId="7D655D75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（课程号）</w:t>
            </w:r>
          </w:p>
        </w:tc>
        <w:tc>
          <w:tcPr>
            <w:tcW w:w="3464" w:type="dxa"/>
            <w:gridSpan w:val="6"/>
            <w:vAlign w:val="center"/>
          </w:tcPr>
          <w:p w14:paraId="6C15605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游戏音频设计</w:t>
            </w:r>
          </w:p>
          <w:p w14:paraId="34BF55D4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14556325</w:t>
            </w:r>
          </w:p>
        </w:tc>
      </w:tr>
      <w:tr w14:paraId="2C4F98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188" w:type="dxa"/>
            <w:vAlign w:val="center"/>
          </w:tcPr>
          <w:p w14:paraId="2F8FD4B7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学号</w:t>
            </w:r>
          </w:p>
        </w:tc>
        <w:tc>
          <w:tcPr>
            <w:tcW w:w="2125" w:type="dxa"/>
            <w:vAlign w:val="center"/>
          </w:tcPr>
          <w:p w14:paraId="3BE04B12">
            <w:pPr>
              <w:jc w:val="center"/>
              <w:rPr>
                <w:rFonts w:hint="default" w:ascii="楷体_GB2312" w:eastAsia="楷体_GB2312"/>
                <w:b/>
                <w:bCs/>
                <w:sz w:val="24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22121921</w:t>
            </w:r>
          </w:p>
        </w:tc>
        <w:tc>
          <w:tcPr>
            <w:tcW w:w="1331" w:type="dxa"/>
            <w:vAlign w:val="center"/>
          </w:tcPr>
          <w:p w14:paraId="26ACBC2B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姓名</w:t>
            </w:r>
          </w:p>
        </w:tc>
        <w:tc>
          <w:tcPr>
            <w:tcW w:w="1832" w:type="dxa"/>
            <w:gridSpan w:val="2"/>
            <w:vAlign w:val="center"/>
          </w:tcPr>
          <w:p w14:paraId="4BBB942A">
            <w:pPr>
              <w:jc w:val="center"/>
              <w:rPr>
                <w:rFonts w:hint="default" w:ascii="楷体_GB2312" w:eastAsia="楷体_GB2312"/>
                <w:b/>
                <w:bCs/>
                <w:sz w:val="24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邝一铖</w:t>
            </w:r>
          </w:p>
        </w:tc>
        <w:tc>
          <w:tcPr>
            <w:tcW w:w="1429" w:type="dxa"/>
            <w:gridSpan w:val="2"/>
            <w:vAlign w:val="center"/>
          </w:tcPr>
          <w:p w14:paraId="762FE13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教师姓名（教师号）</w:t>
            </w:r>
          </w:p>
        </w:tc>
        <w:tc>
          <w:tcPr>
            <w:tcW w:w="2035" w:type="dxa"/>
            <w:gridSpan w:val="4"/>
            <w:vAlign w:val="center"/>
          </w:tcPr>
          <w:p w14:paraId="461366D1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沈希辰 等</w:t>
            </w:r>
          </w:p>
          <w:p w14:paraId="25E06356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（3</w:t>
            </w: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000</w:t>
            </w: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）</w:t>
            </w:r>
          </w:p>
        </w:tc>
      </w:tr>
      <w:tr w14:paraId="103DFC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188" w:type="dxa"/>
            <w:vAlign w:val="center"/>
          </w:tcPr>
          <w:p w14:paraId="04894BAC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作品题目</w:t>
            </w:r>
          </w:p>
        </w:tc>
        <w:tc>
          <w:tcPr>
            <w:tcW w:w="8752" w:type="dxa"/>
            <w:gridSpan w:val="10"/>
            <w:vAlign w:val="center"/>
          </w:tcPr>
          <w:p w14:paraId="2228BF42">
            <w:pPr>
              <w:jc w:val="center"/>
              <w:rPr>
                <w:rFonts w:hint="default" w:ascii="楷体_GB2312" w:eastAsia="楷体_GB2312"/>
                <w:b/>
                <w:bCs/>
                <w:sz w:val="24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游戏音频设计</w:t>
            </w:r>
            <w:bookmarkStart w:id="0" w:name="_GoBack"/>
            <w:bookmarkEnd w:id="0"/>
          </w:p>
        </w:tc>
      </w:tr>
      <w:tr w14:paraId="1AB205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3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50022D7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评价项目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145596F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具体要求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C84F488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最高分</w:t>
            </w:r>
          </w:p>
        </w:tc>
        <w:tc>
          <w:tcPr>
            <w:tcW w:w="3464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 w14:paraId="53A5CCE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评分</w:t>
            </w:r>
          </w:p>
        </w:tc>
      </w:tr>
      <w:tr w14:paraId="32904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3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A800120">
            <w:pPr>
              <w:jc w:val="center"/>
              <w:rPr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BB80E27">
            <w:pPr>
              <w:jc w:val="center"/>
              <w:rPr>
                <w:b/>
                <w:bCs/>
                <w:sz w:val="24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F03CCB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0FD1DE41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A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01481F8F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B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 w14:paraId="46EF706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C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AB86694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D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F44196D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E</w:t>
            </w:r>
          </w:p>
        </w:tc>
      </w:tr>
      <w:tr w14:paraId="5F6AD3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52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E90AFF">
            <w:pPr>
              <w:ind w:left="205" w:hanging="205" w:hangingChars="85"/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开发环境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C3D6A52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Unreal Engine 和 Wwise 的安装和整合</w:t>
            </w:r>
          </w:p>
          <w:p w14:paraId="7E57B9F7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GitHub 账户和 Repo 仓库的创建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6863710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5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65FB1DE1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6DB61C00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E5D0EF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3148B13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28344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0-1</w:t>
            </w:r>
          </w:p>
        </w:tc>
      </w:tr>
      <w:tr w14:paraId="69F8DD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3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038F157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38F4B35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B44F75C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4FD26CB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56A1C90D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17AADB61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10AEE20C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022969E">
            <w:pPr>
              <w:jc w:val="center"/>
              <w:rPr>
                <w:rFonts w:ascii="楷体_GB2312" w:eastAsia="楷体_GB2312"/>
                <w:b/>
                <w:bCs/>
                <w:sz w:val="18"/>
                <w:szCs w:val="18"/>
              </w:rPr>
            </w:pPr>
          </w:p>
        </w:tc>
      </w:tr>
      <w:tr w14:paraId="1E4A92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8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0B688A9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音频中间件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61F9CDDD">
            <w:pPr>
              <w:pStyle w:val="13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环境声、物件和脚步声资源的结构层级</w:t>
            </w:r>
          </w:p>
          <w:p w14:paraId="4499F410">
            <w:pPr>
              <w:pStyle w:val="13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Positioning 和 Attenuation 衰减等关键设置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6134D38A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40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42A44B25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33-40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3E3A781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25-32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F9DCA4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17-24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3657AB5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9-16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72129BB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0-8</w:t>
            </w:r>
          </w:p>
        </w:tc>
      </w:tr>
      <w:tr w14:paraId="395B39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2DDD28A4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186CD9EC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22F0EB02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6" w:space="0"/>
            </w:tcBorders>
            <w:shd w:val="clear" w:color="auto" w:fill="auto"/>
            <w:vAlign w:val="center"/>
          </w:tcPr>
          <w:p w14:paraId="0F746F0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nil"/>
              <w:right w:val="single" w:color="auto" w:sz="6" w:space="0"/>
            </w:tcBorders>
            <w:shd w:val="clear" w:color="auto" w:fill="auto"/>
            <w:vAlign w:val="center"/>
          </w:tcPr>
          <w:p w14:paraId="00D3A44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5251F7A2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2D95D26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67B5827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</w:tr>
      <w:tr w14:paraId="112675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7BBE3E2F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游戏引擎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13EADD9E">
            <w:pPr>
              <w:pStyle w:val="13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空间音频框架的理解和使用</w:t>
            </w:r>
          </w:p>
          <w:p w14:paraId="7D38B659">
            <w:pPr>
              <w:pStyle w:val="13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音频相关功能组件播放声音和效果实现</w:t>
            </w:r>
          </w:p>
          <w:p w14:paraId="4C647E78">
            <w:pPr>
              <w:pStyle w:val="13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材质映射和射线检测等功能的实现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4654A2ED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30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7FB3610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25-30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B55E71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19-24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98F510B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13-18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A24FE3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7-12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839816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0-6</w:t>
            </w:r>
          </w:p>
        </w:tc>
      </w:tr>
      <w:tr w14:paraId="6F3501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B77BAD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B46F105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B99016B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</w:tcPr>
          <w:p w14:paraId="77D82CF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</w:tcPr>
          <w:p w14:paraId="3B425B1F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7BAE881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71A85776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62303A2F">
            <w:pPr>
              <w:jc w:val="center"/>
              <w:rPr>
                <w:rFonts w:ascii="楷体_GB2312" w:eastAsia="楷体_GB2312"/>
                <w:b/>
                <w:bCs/>
                <w:sz w:val="18"/>
                <w:szCs w:val="18"/>
              </w:rPr>
            </w:pPr>
          </w:p>
        </w:tc>
      </w:tr>
      <w:tr w14:paraId="14E633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F8F2E0E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开发规范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2E6BD02">
            <w:pPr>
              <w:pStyle w:val="13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项目结构、资产命名和层级结构的合理规范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8EDBB1C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10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133002A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9-10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33E2A692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7-8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 w14:paraId="191D0A1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5-6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A186F5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3-4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67440C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0-2</w:t>
            </w:r>
          </w:p>
        </w:tc>
      </w:tr>
      <w:tr w14:paraId="2559D0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E488B4B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01497D0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110B8B0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098A25A3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13D28EB2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0FB90A26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48C7123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1812D3F3">
            <w:pPr>
              <w:jc w:val="center"/>
              <w:rPr>
                <w:rFonts w:ascii="楷体_GB2312" w:eastAsia="楷体_GB2312"/>
                <w:b/>
                <w:bCs/>
                <w:sz w:val="18"/>
                <w:szCs w:val="18"/>
              </w:rPr>
            </w:pPr>
          </w:p>
        </w:tc>
      </w:tr>
      <w:tr w14:paraId="0303FA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19E5D9D">
            <w:pPr>
              <w:jc w:val="center"/>
              <w:rPr>
                <w:rFonts w:ascii="楷体_GB2312" w:eastAsia="楷体_GB2312"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整体表现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27BC1B4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各种声音之间的响度比例，听感舒服</w:t>
            </w:r>
          </w:p>
          <w:p w14:paraId="337A0C5B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参考响度范围 -27 至 -40 LUFS 之间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C38BB00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10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576AE05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9-10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A2CD95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7-8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59AF536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5-6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4BDF635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3-4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69AFDB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0-2</w:t>
            </w:r>
          </w:p>
        </w:tc>
      </w:tr>
      <w:tr w14:paraId="59490E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A50A06">
            <w:pPr>
              <w:jc w:val="center"/>
              <w:rPr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387E63AC">
            <w:pPr>
              <w:jc w:val="center"/>
              <w:rPr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C27FA5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37A7C5B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3A57EE98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5A690825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0A6A65DC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ED26A69">
            <w:pPr>
              <w:jc w:val="center"/>
              <w:rPr>
                <w:rFonts w:ascii="楷体_GB2312" w:eastAsia="楷体_GB2312"/>
                <w:b/>
                <w:bCs/>
                <w:szCs w:val="21"/>
              </w:rPr>
            </w:pPr>
          </w:p>
        </w:tc>
      </w:tr>
      <w:tr w14:paraId="387E8C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2BFC083"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说明文档</w:t>
            </w:r>
          </w:p>
        </w:tc>
        <w:tc>
          <w:tcPr>
            <w:tcW w:w="4680" w:type="dxa"/>
            <w:gridSpan w:val="3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F951778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开发过程中各个步骤和环节的简述</w:t>
            </w:r>
          </w:p>
          <w:p w14:paraId="71494F82">
            <w:pPr>
              <w:jc w:val="center"/>
              <w:rPr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关键步骤提供截图辅助说明</w:t>
            </w:r>
          </w:p>
        </w:tc>
        <w:tc>
          <w:tcPr>
            <w:tcW w:w="608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47C19FA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5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47FD471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5A9D0AD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55B5602C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A376D2D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B640E1F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eastAsia="楷体_GB2312"/>
                <w:b/>
                <w:bCs/>
                <w:sz w:val="18"/>
                <w:szCs w:val="18"/>
              </w:rPr>
              <w:t>0-</w:t>
            </w:r>
            <w:r>
              <w:rPr>
                <w:rFonts w:hint="eastAsia" w:eastAsia="楷体_GB2312"/>
                <w:b/>
                <w:bCs/>
                <w:sz w:val="18"/>
                <w:szCs w:val="18"/>
              </w:rPr>
              <w:t>1</w:t>
            </w:r>
          </w:p>
        </w:tc>
      </w:tr>
      <w:tr w14:paraId="2B4EFF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9E606BB">
            <w:pPr>
              <w:jc w:val="center"/>
              <w:rPr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389D12A5">
            <w:pPr>
              <w:rPr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CE10E3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60EA6E3A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1C938DCD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63B3A612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7DF6EE0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0515AB08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</w:tr>
      <w:tr w14:paraId="41FED4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2" w:hRule="atLeast"/>
        </w:trPr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A85C9F">
            <w:pPr>
              <w:jc w:val="center"/>
              <w:rPr>
                <w:rFonts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eastAsia="楷体_GB2312"/>
                <w:b/>
                <w:bCs/>
                <w:sz w:val="24"/>
                <w:szCs w:val="21"/>
              </w:rPr>
              <w:t>总分</w:t>
            </w:r>
          </w:p>
        </w:tc>
        <w:tc>
          <w:tcPr>
            <w:tcW w:w="87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F6099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6AD9D64A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</w:tr>
      <w:tr w14:paraId="6AB2F8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2" w:hRule="atLeast"/>
        </w:trPr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1F004A">
            <w:pPr>
              <w:jc w:val="center"/>
              <w:rPr>
                <w:rFonts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eastAsia="楷体_GB2312"/>
                <w:b/>
                <w:bCs/>
                <w:sz w:val="24"/>
                <w:szCs w:val="21"/>
              </w:rPr>
              <w:t>评语</w:t>
            </w:r>
          </w:p>
        </w:tc>
        <w:tc>
          <w:tcPr>
            <w:tcW w:w="87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5B0255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26753C7D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7A9E576E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278D16DE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</w:tr>
    </w:tbl>
    <w:p w14:paraId="1F16A009">
      <w:pPr>
        <w:spacing w:before="156" w:beforeLines="50"/>
        <w:jc w:val="left"/>
        <w:rPr>
          <w:rFonts w:ascii="黑体" w:hAnsi="宋体" w:eastAsia="黑体"/>
          <w:sz w:val="24"/>
        </w:rPr>
      </w:pPr>
      <w:r>
        <w:rPr>
          <w:rFonts w:ascii="黑体" w:hAnsi="宋体" w:eastAsia="黑体"/>
          <w:sz w:val="24"/>
        </w:rPr>
        <w:br w:type="page"/>
      </w:r>
    </w:p>
    <w:p w14:paraId="40388ABB">
      <w:pPr>
        <w:widowControl/>
        <w:jc w:val="center"/>
        <w:rPr>
          <w:rFonts w:ascii="黑体" w:hAnsi="宋体" w:eastAsia="黑体"/>
          <w:sz w:val="28"/>
          <w:szCs w:val="28"/>
        </w:rPr>
      </w:pPr>
      <w:r>
        <w:rPr>
          <w:rFonts w:hint="eastAsia" w:ascii="黑体" w:hAnsi="宋体" w:eastAsia="黑体"/>
          <w:sz w:val="28"/>
          <w:szCs w:val="28"/>
        </w:rPr>
        <w:t>2024-2025学年春季学期《游戏音频设计》期末作品说明</w:t>
      </w:r>
    </w:p>
    <w:p w14:paraId="03485D8B">
      <w:pPr>
        <w:spacing w:before="156" w:beforeLines="50"/>
        <w:jc w:val="left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</w:rPr>
        <w:t>简述各个音频设计模块内容的开发过程和思路，可用截图配合文字的方式</w:t>
      </w:r>
    </w:p>
    <w:p w14:paraId="4F0B6A11">
      <w:pPr>
        <w:numPr>
          <w:ilvl w:val="0"/>
          <w:numId w:val="1"/>
        </w:numPr>
        <w:spacing w:before="156" w:beforeLines="50"/>
        <w:jc w:val="left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/>
          <w:sz w:val="24"/>
          <w:lang w:val="en-US" w:eastAsia="zh-CN"/>
        </w:rPr>
        <w:t>空间音频</w:t>
      </w:r>
    </w:p>
    <w:p w14:paraId="180B91B1">
      <w:pPr>
        <w:numPr>
          <w:numId w:val="0"/>
        </w:numPr>
        <w:spacing w:before="156" w:beforeLines="50"/>
        <w:jc w:val="left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/>
          <w:sz w:val="24"/>
          <w:lang w:val="en-US" w:eastAsia="zh-CN"/>
        </w:rPr>
        <w:t>在UE中使用</w:t>
      </w:r>
      <w:r>
        <w:rPr>
          <w:rFonts w:hint="default" w:ascii="Times New Roman" w:hAnsi="Times New Roman" w:eastAsia="黑体" w:cs="Times New Roman"/>
          <w:sz w:val="24"/>
          <w:lang w:val="en-US" w:eastAsia="zh-CN"/>
        </w:rPr>
        <w:t>Ak Spacial Audio Volume</w:t>
      </w:r>
      <w:r>
        <w:rPr>
          <w:rFonts w:hint="eastAsia" w:ascii="黑体" w:hAnsi="宋体" w:eastAsia="黑体"/>
          <w:sz w:val="24"/>
          <w:lang w:val="en-US" w:eastAsia="zh-CN"/>
        </w:rPr>
        <w:t>构造室内、室外空间，用</w:t>
      </w:r>
      <w:r>
        <w:rPr>
          <w:rFonts w:hint="default" w:ascii="Times New Roman" w:hAnsi="Times New Roman" w:eastAsia="黑体" w:cs="Times New Roman"/>
          <w:sz w:val="24"/>
          <w:lang w:val="en-US" w:eastAsia="zh-CN"/>
        </w:rPr>
        <w:t>Ak Acoustic Portal</w:t>
      </w:r>
      <w:r>
        <w:rPr>
          <w:rFonts w:hint="eastAsia" w:ascii="黑体" w:hAnsi="宋体" w:eastAsia="黑体"/>
          <w:sz w:val="24"/>
          <w:lang w:val="en-US" w:eastAsia="zh-CN"/>
        </w:rPr>
        <w:t>构造空间之间的连接。</w:t>
      </w:r>
    </w:p>
    <w:p w14:paraId="122F32E4">
      <w:pPr>
        <w:numPr>
          <w:numId w:val="0"/>
        </w:numPr>
        <w:spacing w:before="156" w:beforeLines="50"/>
        <w:jc w:val="left"/>
      </w:pPr>
      <w:r>
        <w:drawing>
          <wp:inline distT="0" distB="0" distL="114300" distR="114300">
            <wp:extent cx="4427220" cy="2762885"/>
            <wp:effectExtent l="0" t="0" r="762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4028">
      <w:pPr>
        <w:numPr>
          <w:numId w:val="0"/>
        </w:numPr>
        <w:spacing w:before="156" w:beforeLines="50"/>
        <w:jc w:val="left"/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用放置Actor将测试声源绑定在一个球体上以测试空间音频的效果。</w:t>
      </w:r>
      <w:r>
        <w:drawing>
          <wp:inline distT="0" distB="0" distL="114300" distR="114300">
            <wp:extent cx="4462780" cy="2788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D6D9">
      <w:pPr>
        <w:pStyle w:val="4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 w:line="240" w:lineRule="auto"/>
        <w:ind w:left="0" w:leftChars="0" w:firstLine="0" w:firstLineChars="0"/>
        <w:textAlignment w:val="auto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基础环境声</w:t>
      </w:r>
    </w:p>
    <w:p w14:paraId="06133A3E">
      <w:pP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Room Base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中在</w:t>
      </w:r>
      <w:r>
        <w:rPr>
          <w:rFonts w:hint="eastAsia"/>
          <w:b w:val="0"/>
          <w:bCs/>
          <w:sz w:val="24"/>
          <w:szCs w:val="24"/>
          <w:lang w:val="en-US" w:eastAsia="zh-CN"/>
        </w:rPr>
        <w:t>Ak Audio Event</w:t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中选择环境声</w:t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4449445" cy="1547495"/>
            <wp:effectExtent l="0" t="0" r="635" b="698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。</w:t>
      </w:r>
    </w:p>
    <w:p w14:paraId="739AF618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textAlignment w:val="auto"/>
        <w:rPr>
          <w:rFonts w:hint="default" w:ascii="黑体" w:hAnsi="黑体" w:eastAsia="黑体" w:cs="黑体"/>
          <w:b w:val="0"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篝火</w:t>
      </w:r>
    </w:p>
    <w:p w14:paraId="1A6D9340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textAlignment w:val="auto"/>
        <w:rPr>
          <w:rFonts w:hint="default" w:ascii="黑体" w:hAnsi="黑体" w:eastAsia="黑体" w:cs="黑体"/>
          <w:b w:val="0"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24"/>
          <w:szCs w:val="24"/>
          <w:lang w:val="en-US" w:eastAsia="zh-CN"/>
        </w:rPr>
        <w:t>先将有多个音频的Crack、Sizzle分别包装到各自的random container内，通过控制触发频率和随机播放实现音频的不固定性。再将打包完成的Crack、Sizzle音频和Burn音频统一打包打blend container中进行混合，完成篝火音频的制作。</w:t>
      </w:r>
    </w:p>
    <w:p w14:paraId="07A3B1B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textAlignment w:val="auto"/>
      </w:pPr>
      <w:r>
        <w:drawing>
          <wp:inline distT="0" distB="0" distL="114300" distR="114300">
            <wp:extent cx="2667000" cy="34671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C6D3E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="0" w:leftChars="0" w:firstLine="0" w:firstLineChars="0"/>
        <w:textAlignment w:val="auto"/>
        <w:rPr>
          <w:rFonts w:hint="default" w:ascii="黑体" w:hAnsi="黑体" w:eastAsia="黑体" w:cs="黑体"/>
          <w:sz w:val="24"/>
          <w:szCs w:val="32"/>
          <w:lang w:val="en-US" w:eastAsia="zh-CN"/>
        </w:rPr>
      </w:pPr>
      <w:r>
        <w:rPr>
          <w:rFonts w:hint="eastAsia" w:ascii="黑体" w:hAnsi="黑体" w:eastAsia="黑体" w:cs="黑体"/>
          <w:sz w:val="24"/>
          <w:szCs w:val="32"/>
          <w:lang w:val="en-US" w:eastAsia="zh-CN"/>
        </w:rPr>
        <w:t>角色脚步</w:t>
      </w:r>
    </w:p>
    <w:p w14:paraId="4FB4F71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textAlignment w:val="auto"/>
        <w:rPr>
          <w:rFonts w:hint="eastAsia" w:ascii="黑体" w:hAnsi="黑体" w:eastAsia="黑体" w:cs="黑体"/>
          <w:sz w:val="24"/>
          <w:szCs w:val="32"/>
          <w:lang w:val="en-US" w:eastAsia="zh-CN"/>
        </w:rPr>
      </w:pPr>
      <w:r>
        <w:rPr>
          <w:rFonts w:hint="eastAsia" w:ascii="黑体" w:hAnsi="黑体" w:eastAsia="黑体" w:cs="黑体"/>
          <w:sz w:val="24"/>
          <w:szCs w:val="32"/>
          <w:lang w:val="en-US" w:eastAsia="zh-CN"/>
        </w:rPr>
        <w:t>通过switch container实现对Dirt、Grass、Wood、Rock四种脚步音频的区分</w:t>
      </w:r>
    </w:p>
    <w:p w14:paraId="68ACEC3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57" w:afterLines="50"/>
        <w:ind w:leftChars="0"/>
        <w:textAlignment w:val="auto"/>
        <w:rPr>
          <w:rFonts w:hint="default" w:ascii="黑体" w:hAnsi="黑体" w:eastAsia="黑体" w:cs="黑体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6136640" cy="3835400"/>
            <wp:effectExtent l="0" t="0" r="508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51" w:right="1797" w:bottom="1134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9C964C"/>
    <w:multiLevelType w:val="singleLevel"/>
    <w:tmpl w:val="8C9C96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944"/>
    <w:rsid w:val="00041F96"/>
    <w:rsid w:val="00052646"/>
    <w:rsid w:val="00095202"/>
    <w:rsid w:val="000A184C"/>
    <w:rsid w:val="000C19CE"/>
    <w:rsid w:val="000E2F50"/>
    <w:rsid w:val="0010593A"/>
    <w:rsid w:val="00110C58"/>
    <w:rsid w:val="001316D7"/>
    <w:rsid w:val="001355EA"/>
    <w:rsid w:val="00195E78"/>
    <w:rsid w:val="001A0AC3"/>
    <w:rsid w:val="001F40B6"/>
    <w:rsid w:val="00224A73"/>
    <w:rsid w:val="00264DC5"/>
    <w:rsid w:val="0028642F"/>
    <w:rsid w:val="002B4A4A"/>
    <w:rsid w:val="00310185"/>
    <w:rsid w:val="00361B85"/>
    <w:rsid w:val="0036458D"/>
    <w:rsid w:val="003C0292"/>
    <w:rsid w:val="003C42B1"/>
    <w:rsid w:val="003D2194"/>
    <w:rsid w:val="0042701E"/>
    <w:rsid w:val="004916B6"/>
    <w:rsid w:val="004A4391"/>
    <w:rsid w:val="004B1944"/>
    <w:rsid w:val="004F0F68"/>
    <w:rsid w:val="004F6063"/>
    <w:rsid w:val="0050225A"/>
    <w:rsid w:val="00505AF7"/>
    <w:rsid w:val="0053208D"/>
    <w:rsid w:val="00534A8D"/>
    <w:rsid w:val="005A6FB5"/>
    <w:rsid w:val="00625658"/>
    <w:rsid w:val="006810BE"/>
    <w:rsid w:val="006D6F41"/>
    <w:rsid w:val="006E3A6E"/>
    <w:rsid w:val="006F6D27"/>
    <w:rsid w:val="007006B8"/>
    <w:rsid w:val="00715C05"/>
    <w:rsid w:val="00763EDF"/>
    <w:rsid w:val="0079540A"/>
    <w:rsid w:val="00815FE0"/>
    <w:rsid w:val="00844561"/>
    <w:rsid w:val="0085265C"/>
    <w:rsid w:val="008E6ACD"/>
    <w:rsid w:val="00916DDE"/>
    <w:rsid w:val="00945A05"/>
    <w:rsid w:val="00964941"/>
    <w:rsid w:val="009C03BE"/>
    <w:rsid w:val="009C2952"/>
    <w:rsid w:val="009F5129"/>
    <w:rsid w:val="00A32109"/>
    <w:rsid w:val="00A44247"/>
    <w:rsid w:val="00A477ED"/>
    <w:rsid w:val="00A6304A"/>
    <w:rsid w:val="00A63215"/>
    <w:rsid w:val="00A85A84"/>
    <w:rsid w:val="00AB58BC"/>
    <w:rsid w:val="00B027B7"/>
    <w:rsid w:val="00B03BB8"/>
    <w:rsid w:val="00B276D2"/>
    <w:rsid w:val="00B6787A"/>
    <w:rsid w:val="00B8418C"/>
    <w:rsid w:val="00BA548F"/>
    <w:rsid w:val="00BC6FA0"/>
    <w:rsid w:val="00C21742"/>
    <w:rsid w:val="00C34A5D"/>
    <w:rsid w:val="00C36F61"/>
    <w:rsid w:val="00C3793C"/>
    <w:rsid w:val="00C66384"/>
    <w:rsid w:val="00C90A22"/>
    <w:rsid w:val="00C97EBD"/>
    <w:rsid w:val="00CC61C6"/>
    <w:rsid w:val="00CF4891"/>
    <w:rsid w:val="00D41858"/>
    <w:rsid w:val="00D46321"/>
    <w:rsid w:val="00D53252"/>
    <w:rsid w:val="00D63448"/>
    <w:rsid w:val="00D820ED"/>
    <w:rsid w:val="00DD7ED3"/>
    <w:rsid w:val="00E64DD6"/>
    <w:rsid w:val="00E659ED"/>
    <w:rsid w:val="00EA6B73"/>
    <w:rsid w:val="00ED76E2"/>
    <w:rsid w:val="00F91BBF"/>
    <w:rsid w:val="00FA6CE0"/>
    <w:rsid w:val="653C7E8F"/>
    <w:rsid w:val="6CAD3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autoSpaceDE w:val="0"/>
      <w:autoSpaceDN w:val="0"/>
      <w:adjustRightInd w:val="0"/>
      <w:spacing w:line="720" w:lineRule="auto"/>
      <w:outlineLvl w:val="0"/>
    </w:pPr>
    <w:rPr>
      <w:rFonts w:eastAsia="黑体"/>
      <w:b/>
      <w:bCs/>
      <w:sz w:val="28"/>
    </w:rPr>
  </w:style>
  <w:style w:type="paragraph" w:styleId="3">
    <w:name w:val="heading 2"/>
    <w:basedOn w:val="1"/>
    <w:next w:val="1"/>
    <w:link w:val="12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qFormat/>
    <w:uiPriority w:val="0"/>
    <w:pPr>
      <w:snapToGrid w:val="0"/>
      <w:spacing w:line="312" w:lineRule="auto"/>
    </w:pPr>
    <w:rPr>
      <w:sz w:val="20"/>
      <w:szCs w:val="20"/>
    </w:rPr>
  </w:style>
  <w:style w:type="paragraph" w:styleId="7">
    <w:name w:val="footer"/>
    <w:basedOn w:val="1"/>
    <w:link w:val="15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4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1">
    <w:name w:val="标题 1 字符"/>
    <w:basedOn w:val="10"/>
    <w:link w:val="2"/>
    <w:qFormat/>
    <w:uiPriority w:val="0"/>
    <w:rPr>
      <w:rFonts w:ascii="Times New Roman" w:hAnsi="Times New Roman" w:eastAsia="黑体" w:cs="Times New Roman"/>
      <w:b/>
      <w:bCs/>
      <w:sz w:val="28"/>
      <w:szCs w:val="24"/>
    </w:rPr>
  </w:style>
  <w:style w:type="character" w:customStyle="1" w:styleId="12">
    <w:name w:val="标题 2 字符"/>
    <w:basedOn w:val="10"/>
    <w:link w:val="3"/>
    <w:uiPriority w:val="0"/>
    <w:rPr>
      <w:rFonts w:ascii="Arial" w:hAnsi="Arial" w:eastAsia="黑体" w:cs="Times New Roman"/>
      <w:b/>
      <w:bCs/>
      <w:sz w:val="32"/>
      <w:szCs w:val="32"/>
    </w:rPr>
  </w:style>
  <w:style w:type="paragraph" w:customStyle="1" w:styleId="13">
    <w:name w:val="List Paragraph1"/>
    <w:basedOn w:val="1"/>
    <w:qFormat/>
    <w:uiPriority w:val="0"/>
    <w:pPr>
      <w:ind w:firstLine="420" w:firstLineChars="200"/>
    </w:pPr>
  </w:style>
  <w:style w:type="character" w:customStyle="1" w:styleId="14">
    <w:name w:val="页眉 字符"/>
    <w:basedOn w:val="10"/>
    <w:link w:val="8"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15">
    <w:name w:val="页脚 字符"/>
    <w:basedOn w:val="10"/>
    <w:link w:val="7"/>
    <w:uiPriority w:val="99"/>
    <w:rPr>
      <w:rFonts w:ascii="Times New Roman" w:hAnsi="Times New Roman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A75F93-C4DA-40CE-BD36-767C1016692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366</Words>
  <Characters>504</Characters>
  <Lines>4</Lines>
  <Paragraphs>1</Paragraphs>
  <TotalTime>12</TotalTime>
  <ScaleCrop>false</ScaleCrop>
  <LinksUpToDate>false</LinksUpToDate>
  <CharactersWithSpaces>526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2025-05-08T00:27:00Z</dcterms:created>
  <dc:creator>Dell XPS</dc:creator>
  <cp:lastModifiedBy>SkyWalker</cp:lastModifiedBy>
  <dcterms:modified xsi:type="dcterms:W3CDTF">2025-05-25T17:17:16Z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eyJoZGlkIjoiNDk3YzU5NmMxOTg4NTY1ODkxOWJjM2ZjNzEyMjEwNTEiLCJ1c2VySWQiOiIzNDUwMjkyMDcifQ==</vt:lpwstr>
  </property>
  <property fmtid="{D5CDD505-2E9C-101B-9397-08002B2CF9AE}" pid="4" name="ICV">
    <vt:lpwstr>19C395E10E0C4B7BA646E64E2615E037_12</vt:lpwstr>
  </property>
</Properties>
</file>